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5A6C" w:rsidRPr="00C20790" w:rsidRDefault="00985A6C" w:rsidP="00985A6C">
      <w:pPr>
        <w:widowControl/>
        <w:tabs>
          <w:tab w:val="left" w:pos="1985"/>
        </w:tabs>
        <w:wordWrap/>
        <w:overflowPunct w:val="0"/>
        <w:adjustRightInd w:val="0"/>
        <w:spacing w:after="180" w:line="240" w:lineRule="auto"/>
        <w:textAlignment w:val="baseline"/>
        <w:rPr>
          <w:rFonts w:ascii="Arial" w:eastAsia="바탕" w:hAnsi="Arial" w:cs="Arial"/>
          <w:b/>
          <w:kern w:val="0"/>
          <w:sz w:val="24"/>
          <w:szCs w:val="20"/>
          <w:lang w:eastAsia="en-US"/>
        </w:rPr>
      </w:pPr>
      <w:r w:rsidRPr="00C20790">
        <w:rPr>
          <w:rFonts w:ascii="Arial" w:eastAsia="바탕" w:hAnsi="Arial" w:cs="Arial"/>
          <w:b/>
          <w:kern w:val="0"/>
          <w:sz w:val="24"/>
          <w:szCs w:val="20"/>
          <w:lang w:eastAsia="en-US"/>
        </w:rPr>
        <w:t>3GPP TSG-RAN WG2 Meeting #106</w:t>
      </w:r>
      <w:r w:rsidRPr="00C20790">
        <w:rPr>
          <w:rFonts w:ascii="Arial" w:eastAsia="바탕" w:hAnsi="Arial" w:cs="Arial"/>
          <w:b/>
          <w:kern w:val="0"/>
          <w:sz w:val="24"/>
          <w:szCs w:val="20"/>
          <w:lang w:eastAsia="en-US"/>
        </w:rPr>
        <w:tab/>
      </w:r>
      <w:r w:rsidRPr="00C20790">
        <w:rPr>
          <w:rFonts w:ascii="Arial" w:eastAsia="바탕" w:hAnsi="Arial" w:cs="Arial"/>
          <w:b/>
          <w:kern w:val="0"/>
          <w:sz w:val="24"/>
          <w:szCs w:val="20"/>
          <w:lang w:eastAsia="en-US"/>
        </w:rPr>
        <w:tab/>
      </w:r>
      <w:r>
        <w:rPr>
          <w:rFonts w:ascii="Arial" w:eastAsia="바탕" w:hAnsi="Arial" w:cs="Arial"/>
          <w:b/>
          <w:kern w:val="0"/>
          <w:sz w:val="24"/>
          <w:szCs w:val="20"/>
          <w:lang w:eastAsia="en-US"/>
        </w:rPr>
        <w:tab/>
      </w:r>
      <w:r>
        <w:rPr>
          <w:rFonts w:ascii="Arial" w:eastAsia="바탕" w:hAnsi="Arial" w:cs="Arial"/>
          <w:b/>
          <w:kern w:val="0"/>
          <w:sz w:val="24"/>
          <w:szCs w:val="20"/>
          <w:lang w:eastAsia="en-US"/>
        </w:rPr>
        <w:tab/>
      </w:r>
      <w:r w:rsidRPr="00C20790">
        <w:rPr>
          <w:rFonts w:ascii="Arial" w:eastAsia="바탕" w:hAnsi="Arial" w:cs="Arial"/>
          <w:b/>
          <w:kern w:val="0"/>
          <w:sz w:val="24"/>
          <w:szCs w:val="20"/>
          <w:lang w:eastAsia="en-US"/>
        </w:rPr>
        <w:tab/>
      </w:r>
      <w:r w:rsidR="00A16A40" w:rsidRPr="00A16A40">
        <w:rPr>
          <w:rFonts w:ascii="Arial" w:eastAsia="바탕" w:hAnsi="Arial" w:cs="Arial"/>
          <w:b/>
          <w:kern w:val="0"/>
          <w:sz w:val="24"/>
          <w:szCs w:val="20"/>
          <w:lang w:eastAsia="en-US"/>
        </w:rPr>
        <w:t>R2-1908046</w:t>
      </w:r>
      <w:bookmarkStart w:id="0" w:name="_GoBack"/>
      <w:bookmarkEnd w:id="0"/>
    </w:p>
    <w:p w:rsidR="00D032F8" w:rsidRPr="00A801BF" w:rsidRDefault="00985A6C" w:rsidP="00985A6C">
      <w:pPr>
        <w:widowControl/>
        <w:tabs>
          <w:tab w:val="left" w:pos="1985"/>
        </w:tabs>
        <w:wordWrap/>
        <w:overflowPunct w:val="0"/>
        <w:adjustRightInd w:val="0"/>
        <w:spacing w:after="180" w:line="240" w:lineRule="auto"/>
        <w:textAlignment w:val="baseline"/>
        <w:rPr>
          <w:rFonts w:ascii="Arial" w:eastAsia="바탕" w:hAnsi="Arial" w:cs="Times New Roman"/>
          <w:b/>
          <w:bCs/>
          <w:kern w:val="0"/>
          <w:sz w:val="24"/>
          <w:szCs w:val="20"/>
          <w:lang w:eastAsia="ja-JP"/>
        </w:rPr>
      </w:pPr>
      <w:r w:rsidRPr="00C20790">
        <w:rPr>
          <w:rFonts w:ascii="Arial" w:eastAsia="바탕" w:hAnsi="Arial" w:cs="Arial"/>
          <w:b/>
          <w:kern w:val="0"/>
          <w:sz w:val="24"/>
          <w:szCs w:val="20"/>
          <w:lang w:eastAsia="en-US"/>
        </w:rPr>
        <w:t>Reno, USA,13th - 17th May 2019</w:t>
      </w:r>
      <w:r w:rsidRPr="00C20790">
        <w:rPr>
          <w:rFonts w:ascii="Arial" w:eastAsia="바탕" w:hAnsi="Arial" w:cs="Arial"/>
          <w:b/>
          <w:kern w:val="0"/>
          <w:sz w:val="24"/>
          <w:szCs w:val="20"/>
          <w:lang w:eastAsia="en-US"/>
        </w:rPr>
        <w:tab/>
      </w:r>
      <w:r w:rsidRPr="00C20790">
        <w:rPr>
          <w:rFonts w:ascii="Arial" w:eastAsia="바탕" w:hAnsi="Arial" w:cs="Arial"/>
          <w:b/>
          <w:kern w:val="0"/>
          <w:sz w:val="24"/>
          <w:szCs w:val="20"/>
          <w:lang w:eastAsia="en-US"/>
        </w:rPr>
        <w:tab/>
      </w:r>
      <w:r w:rsidRPr="00C20790">
        <w:rPr>
          <w:rFonts w:ascii="Arial" w:eastAsia="바탕" w:hAnsi="Arial" w:cs="Arial"/>
          <w:b/>
          <w:kern w:val="0"/>
          <w:sz w:val="24"/>
          <w:szCs w:val="20"/>
          <w:lang w:eastAsia="en-US"/>
        </w:rPr>
        <w:tab/>
        <w:t>(resubmission of R2-19051</w:t>
      </w:r>
      <w:r>
        <w:rPr>
          <w:rFonts w:ascii="Arial" w:eastAsia="바탕" w:hAnsi="Arial" w:cs="Arial"/>
          <w:b/>
          <w:kern w:val="0"/>
          <w:sz w:val="24"/>
          <w:szCs w:val="20"/>
          <w:lang w:eastAsia="en-US"/>
        </w:rPr>
        <w:t>55</w:t>
      </w:r>
      <w:r w:rsidRPr="00C20790">
        <w:rPr>
          <w:rFonts w:ascii="Arial" w:eastAsia="바탕" w:hAnsi="Arial" w:cs="Arial"/>
          <w:b/>
          <w:kern w:val="0"/>
          <w:sz w:val="24"/>
          <w:szCs w:val="20"/>
          <w:lang w:eastAsia="en-US"/>
        </w:rPr>
        <w:t>)</w:t>
      </w:r>
      <w:r w:rsidR="00D032F8" w:rsidRPr="00A801BF">
        <w:rPr>
          <w:rFonts w:ascii="Arial" w:eastAsia="바탕" w:hAnsi="Arial" w:cs="Arial"/>
          <w:b/>
          <w:kern w:val="0"/>
          <w:sz w:val="24"/>
          <w:szCs w:val="20"/>
          <w:lang w:eastAsia="en-US"/>
        </w:rPr>
        <w:tab/>
      </w:r>
      <w:r w:rsidR="00D032F8" w:rsidRPr="00A801BF">
        <w:rPr>
          <w:rFonts w:ascii="Arial" w:eastAsia="바탕" w:hAnsi="Arial" w:cs="Arial"/>
          <w:b/>
          <w:kern w:val="0"/>
          <w:sz w:val="24"/>
          <w:szCs w:val="20"/>
          <w:lang w:eastAsia="en-US"/>
        </w:rPr>
        <w:tab/>
      </w:r>
      <w:r w:rsidR="00D032F8" w:rsidRPr="00A801BF">
        <w:rPr>
          <w:rFonts w:ascii="Arial" w:eastAsia="바탕" w:hAnsi="Arial" w:cs="Arial"/>
          <w:b/>
          <w:kern w:val="0"/>
          <w:sz w:val="24"/>
          <w:szCs w:val="20"/>
          <w:lang w:eastAsia="en-US"/>
        </w:rPr>
        <w:tab/>
      </w:r>
      <w:r w:rsidR="00D032F8" w:rsidRPr="00A801BF">
        <w:rPr>
          <w:rFonts w:ascii="Arial" w:eastAsia="바탕" w:hAnsi="Arial" w:cs="Arial"/>
          <w:b/>
          <w:kern w:val="0"/>
          <w:sz w:val="24"/>
          <w:szCs w:val="20"/>
          <w:lang w:eastAsia="en-US"/>
        </w:rPr>
        <w:tab/>
      </w:r>
      <w:r w:rsidR="00D032F8" w:rsidRPr="00A801BF">
        <w:rPr>
          <w:rFonts w:ascii="Arial" w:eastAsia="바탕" w:hAnsi="Arial" w:cs="Arial"/>
          <w:b/>
          <w:kern w:val="0"/>
          <w:sz w:val="24"/>
          <w:szCs w:val="20"/>
          <w:lang w:eastAsia="en-US"/>
        </w:rPr>
        <w:tab/>
      </w:r>
      <w:r w:rsidR="00D032F8" w:rsidRPr="00A801BF">
        <w:rPr>
          <w:rFonts w:ascii="Arial" w:eastAsia="바탕" w:hAnsi="Arial" w:cs="Arial"/>
          <w:b/>
          <w:kern w:val="0"/>
          <w:sz w:val="24"/>
          <w:szCs w:val="20"/>
          <w:lang w:eastAsia="en-US"/>
        </w:rPr>
        <w:tab/>
      </w:r>
      <w:r w:rsidR="00D032F8" w:rsidRPr="00A801BF">
        <w:rPr>
          <w:rFonts w:ascii="Arial" w:eastAsia="바탕" w:hAnsi="Arial" w:cs="Arial"/>
          <w:b/>
          <w:kern w:val="0"/>
          <w:sz w:val="24"/>
          <w:szCs w:val="20"/>
          <w:lang w:eastAsia="en-US"/>
        </w:rPr>
        <w:tab/>
      </w:r>
      <w:r w:rsidR="00D032F8" w:rsidRPr="00A801BF">
        <w:rPr>
          <w:rFonts w:ascii="Arial" w:eastAsia="바탕" w:hAnsi="Arial" w:cs="Arial"/>
          <w:b/>
          <w:kern w:val="0"/>
          <w:sz w:val="24"/>
          <w:szCs w:val="20"/>
          <w:lang w:eastAsia="en-US"/>
        </w:rPr>
        <w:tab/>
      </w:r>
    </w:p>
    <w:p w:rsidR="00D032F8" w:rsidRDefault="00D032F8" w:rsidP="00D032F8">
      <w:pPr>
        <w:widowControl/>
        <w:wordWrap/>
        <w:autoSpaceDE/>
        <w:autoSpaceDN/>
        <w:spacing w:after="120" w:line="240" w:lineRule="auto"/>
        <w:jc w:val="left"/>
        <w:rPr>
          <w:rFonts w:ascii="Arial" w:eastAsia="MS Mincho" w:hAnsi="Arial" w:cs="Arial"/>
          <w:b/>
          <w:bCs/>
          <w:kern w:val="0"/>
          <w:sz w:val="24"/>
          <w:szCs w:val="20"/>
          <w:lang w:eastAsia="en-US"/>
        </w:rPr>
      </w:pPr>
      <w:r w:rsidRPr="00A801BF">
        <w:rPr>
          <w:rFonts w:ascii="Arial" w:eastAsia="MS Mincho" w:hAnsi="Arial" w:cs="Arial"/>
          <w:b/>
          <w:bCs/>
          <w:kern w:val="0"/>
          <w:sz w:val="24"/>
          <w:szCs w:val="20"/>
          <w:lang w:eastAsia="en-US"/>
        </w:rPr>
        <w:t>Agenda item:</w:t>
      </w:r>
      <w:r>
        <w:rPr>
          <w:rFonts w:ascii="Arial" w:eastAsia="MS Mincho" w:hAnsi="Arial" w:cs="Arial"/>
          <w:b/>
          <w:bCs/>
          <w:kern w:val="0"/>
          <w:sz w:val="24"/>
          <w:szCs w:val="20"/>
          <w:lang w:eastAsia="en-US"/>
        </w:rPr>
        <w:tab/>
      </w:r>
      <w:r w:rsidR="004A2170" w:rsidRPr="004A2170">
        <w:rPr>
          <w:rFonts w:ascii="Arial" w:eastAsia="MS Mincho" w:hAnsi="Arial" w:cs="Arial"/>
          <w:b/>
          <w:bCs/>
          <w:kern w:val="0"/>
          <w:sz w:val="24"/>
          <w:szCs w:val="20"/>
          <w:lang w:eastAsia="en-US"/>
        </w:rPr>
        <w:t>11.2.2.2</w:t>
      </w:r>
    </w:p>
    <w:p w:rsidR="00D032F8" w:rsidRPr="00A801BF" w:rsidRDefault="00D032F8" w:rsidP="00D032F8">
      <w:pPr>
        <w:widowControl/>
        <w:wordWrap/>
        <w:autoSpaceDE/>
        <w:autoSpaceDN/>
        <w:spacing w:after="120" w:line="240" w:lineRule="auto"/>
        <w:jc w:val="left"/>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Source:</w:t>
      </w:r>
      <w:r w:rsidRPr="00A801BF">
        <w:rPr>
          <w:rFonts w:ascii="Arial" w:eastAsia="바탕" w:hAnsi="Arial" w:cs="Arial"/>
          <w:b/>
          <w:bCs/>
          <w:kern w:val="0"/>
          <w:sz w:val="24"/>
          <w:szCs w:val="20"/>
          <w:lang w:eastAsia="en-US"/>
        </w:rPr>
        <w:tab/>
      </w:r>
      <w:r>
        <w:rPr>
          <w:rFonts w:ascii="Arial" w:eastAsia="바탕" w:hAnsi="Arial" w:cs="Arial"/>
          <w:b/>
          <w:bCs/>
          <w:kern w:val="0"/>
          <w:sz w:val="24"/>
          <w:szCs w:val="20"/>
          <w:lang w:eastAsia="en-US"/>
        </w:rPr>
        <w:t>Samsung</w:t>
      </w:r>
    </w:p>
    <w:p w:rsidR="00D032F8" w:rsidRPr="00A801BF" w:rsidRDefault="00D032F8" w:rsidP="00D032F8">
      <w:pPr>
        <w:widowControl/>
        <w:tabs>
          <w:tab w:val="left" w:pos="1985"/>
        </w:tabs>
        <w:wordWrap/>
        <w:overflowPunct w:val="0"/>
        <w:adjustRightInd w:val="0"/>
        <w:spacing w:after="180" w:line="240" w:lineRule="auto"/>
        <w:ind w:left="1985" w:hanging="1985"/>
        <w:jc w:val="left"/>
        <w:textAlignment w:val="baseline"/>
        <w:rPr>
          <w:rFonts w:ascii="Arial" w:eastAsia="바탕" w:hAnsi="Arial" w:cs="Arial"/>
          <w:b/>
          <w:bCs/>
          <w:kern w:val="0"/>
          <w:sz w:val="24"/>
          <w:szCs w:val="20"/>
          <w:lang w:eastAsia="en-US"/>
        </w:rPr>
      </w:pPr>
      <w:r w:rsidRPr="00A801BF">
        <w:rPr>
          <w:rFonts w:ascii="Arial" w:eastAsia="바탕" w:hAnsi="Arial" w:cs="Arial"/>
          <w:b/>
          <w:bCs/>
          <w:kern w:val="0"/>
          <w:sz w:val="24"/>
          <w:szCs w:val="20"/>
          <w:lang w:eastAsia="en-US"/>
        </w:rPr>
        <w:t>Title:</w:t>
      </w:r>
      <w:r>
        <w:rPr>
          <w:rFonts w:ascii="Arial" w:eastAsia="바탕" w:hAnsi="Arial" w:cs="Arial"/>
          <w:b/>
          <w:bCs/>
          <w:kern w:val="0"/>
          <w:sz w:val="24"/>
          <w:szCs w:val="20"/>
          <w:lang w:eastAsia="en-US"/>
        </w:rPr>
        <w:tab/>
      </w:r>
      <w:r w:rsidR="003C2D82">
        <w:rPr>
          <w:rFonts w:ascii="Arial" w:eastAsia="바탕" w:hAnsi="Arial" w:cs="Arial"/>
          <w:b/>
          <w:bCs/>
          <w:kern w:val="0"/>
          <w:sz w:val="24"/>
          <w:szCs w:val="20"/>
        </w:rPr>
        <w:t>I</w:t>
      </w:r>
      <w:r w:rsidR="00A647E6">
        <w:rPr>
          <w:rFonts w:ascii="Arial" w:eastAsia="바탕" w:hAnsi="Arial" w:cs="Arial"/>
          <w:b/>
          <w:bCs/>
          <w:kern w:val="0"/>
          <w:sz w:val="24"/>
          <w:szCs w:val="20"/>
        </w:rPr>
        <w:t>ntroduction of conditional handover for NR-U</w:t>
      </w:r>
      <w:r w:rsidR="001D778A">
        <w:rPr>
          <w:rFonts w:ascii="Arial" w:eastAsia="바탕" w:hAnsi="Arial" w:cs="Arial"/>
          <w:b/>
          <w:bCs/>
          <w:kern w:val="0"/>
          <w:sz w:val="24"/>
          <w:szCs w:val="20"/>
        </w:rPr>
        <w:t xml:space="preserve"> </w:t>
      </w:r>
    </w:p>
    <w:p w:rsidR="00D032F8" w:rsidRPr="00A801BF" w:rsidRDefault="00D032F8" w:rsidP="00D032F8">
      <w:pPr>
        <w:widowControl/>
        <w:wordWrap/>
        <w:overflowPunct w:val="0"/>
        <w:adjustRightInd w:val="0"/>
        <w:spacing w:after="180" w:line="240" w:lineRule="auto"/>
        <w:jc w:val="left"/>
        <w:textAlignment w:val="baseline"/>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Document for:</w:t>
      </w:r>
      <w:r w:rsidRPr="00A801BF">
        <w:rPr>
          <w:rFonts w:ascii="Arial" w:eastAsia="바탕" w:hAnsi="Arial" w:cs="Arial"/>
          <w:b/>
          <w:bCs/>
          <w:kern w:val="0"/>
          <w:sz w:val="24"/>
          <w:szCs w:val="20"/>
          <w:lang w:eastAsia="en-US"/>
        </w:rPr>
        <w:tab/>
        <w:t>Discussion and Decision</w:t>
      </w:r>
    </w:p>
    <w:p w:rsidR="00D032F8" w:rsidRPr="00E55790" w:rsidRDefault="00D032F8" w:rsidP="00D032F8">
      <w:pPr>
        <w:pStyle w:val="1"/>
        <w:tabs>
          <w:tab w:val="num" w:pos="432"/>
        </w:tabs>
        <w:overflowPunct w:val="0"/>
        <w:autoSpaceDE w:val="0"/>
        <w:autoSpaceDN w:val="0"/>
        <w:adjustRightInd w:val="0"/>
        <w:ind w:left="432" w:hanging="432"/>
        <w:jc w:val="both"/>
        <w:textAlignment w:val="baseline"/>
        <w:rPr>
          <w:rFonts w:ascii="Calibri" w:hAnsi="Calibri"/>
        </w:rPr>
      </w:pPr>
      <w:r w:rsidRPr="00E55790">
        <w:rPr>
          <w:rFonts w:ascii="Calibri" w:hAnsi="Calibri"/>
        </w:rPr>
        <w:t>Introduction</w:t>
      </w:r>
    </w:p>
    <w:p w:rsidR="001D778A" w:rsidRDefault="00E32C3E" w:rsidP="001D778A">
      <w:pPr>
        <w:rPr>
          <w:rFonts w:eastAsiaTheme="minorEastAsia"/>
          <w:lang w:val="en-GB"/>
        </w:rPr>
      </w:pPr>
      <w:r w:rsidRPr="00E32C3E">
        <w:rPr>
          <w:rFonts w:eastAsiaTheme="minorEastAsia"/>
          <w:lang w:val="en-GB"/>
        </w:rPr>
        <w:t>In RP-182878, the objective for mobility aspect in NR-U WI is as follows:</w:t>
      </w:r>
    </w:p>
    <w:p w:rsidR="00E32C3E" w:rsidRPr="00BB7297" w:rsidRDefault="00E32C3E" w:rsidP="00E32C3E">
      <w:pPr>
        <w:pBdr>
          <w:top w:val="single" w:sz="4" w:space="1" w:color="auto"/>
          <w:left w:val="single" w:sz="4" w:space="0" w:color="auto"/>
          <w:bottom w:val="single" w:sz="4" w:space="1" w:color="auto"/>
          <w:right w:val="single" w:sz="4" w:space="4" w:color="auto"/>
        </w:pBdr>
        <w:rPr>
          <w:i/>
          <w:lang w:eastAsia="zh-CN"/>
        </w:rPr>
      </w:pPr>
      <w:r w:rsidRPr="00BB7297">
        <w:rPr>
          <w:i/>
          <w:lang w:eastAsia="zh-CN"/>
        </w:rPr>
        <w:t>-</w:t>
      </w:r>
      <w:r w:rsidRPr="00BB7297">
        <w:rPr>
          <w:i/>
          <w:lang w:eastAsia="zh-CN"/>
        </w:rPr>
        <w:tab/>
        <w:t>Mobility: For non-standalone NR-U deployments, connected mode mobility is supported on licensed spectrum using the baseline mobility procedure specified for the concerned licensed radio access technology (LTE or NR). For standalone NR-U deployments, specify mechanisms for inter-cell handover between NR-U and NR-U, inter-cell handover between NR-U and NR, and Inter-RAT handover between NR-U and LTE (connected to either EPC of 5GC). Extensions of mobility-related measurement reporting for unlicensed operation including channel occupancy indication and RSSI measurements.</w:t>
      </w:r>
    </w:p>
    <w:p w:rsidR="00E32C3E" w:rsidRDefault="00E32C3E" w:rsidP="001D778A">
      <w:pPr>
        <w:rPr>
          <w:rFonts w:eastAsiaTheme="minorEastAsia"/>
          <w:lang w:val="en-GB"/>
        </w:rPr>
      </w:pPr>
    </w:p>
    <w:p w:rsidR="00E32C3E" w:rsidRDefault="00E32C3E" w:rsidP="001D778A">
      <w:pPr>
        <w:rPr>
          <w:rFonts w:eastAsiaTheme="minorEastAsia"/>
          <w:lang w:val="en-GB"/>
        </w:rPr>
      </w:pPr>
      <w:r>
        <w:rPr>
          <w:rFonts w:eastAsiaTheme="minorEastAsia"/>
          <w:lang w:val="en-GB"/>
        </w:rPr>
        <w:t>B</w:t>
      </w:r>
      <w:r>
        <w:rPr>
          <w:rFonts w:eastAsiaTheme="minorEastAsia" w:hint="eastAsia"/>
          <w:lang w:val="en-GB"/>
        </w:rPr>
        <w:t xml:space="preserve">ased </w:t>
      </w:r>
      <w:r>
        <w:rPr>
          <w:rFonts w:eastAsiaTheme="minorEastAsia"/>
          <w:lang w:val="en-GB"/>
        </w:rPr>
        <w:t>on this, anyhow standalone NR-U deployment should be specified which is the new feature to be considered in this WI. For the detail on the behaviour we can refer the 38.889 [1] as below:</w:t>
      </w:r>
    </w:p>
    <w:tbl>
      <w:tblPr>
        <w:tblStyle w:val="a5"/>
        <w:tblW w:w="0" w:type="auto"/>
        <w:tblInd w:w="175" w:type="dxa"/>
        <w:tblLook w:val="04A0" w:firstRow="1" w:lastRow="0" w:firstColumn="1" w:lastColumn="0" w:noHBand="0" w:noVBand="1"/>
      </w:tblPr>
      <w:tblGrid>
        <w:gridCol w:w="8841"/>
      </w:tblGrid>
      <w:tr w:rsidR="00E32C3E" w:rsidTr="00E32C3E">
        <w:tc>
          <w:tcPr>
            <w:tcW w:w="8841" w:type="dxa"/>
          </w:tcPr>
          <w:p w:rsidR="00E32C3E" w:rsidRPr="00AC4310" w:rsidRDefault="00E32C3E" w:rsidP="00FE4ACD">
            <w:pPr>
              <w:rPr>
                <w:rFonts w:ascii="Arial" w:hAnsi="Arial" w:cs="Arial"/>
                <w:bCs/>
              </w:rPr>
            </w:pPr>
            <w:r w:rsidRPr="00AC4310">
              <w:rPr>
                <w:rFonts w:ascii="Arial" w:hAnsi="Arial" w:cs="Arial"/>
                <w:bCs/>
              </w:rPr>
              <w:t>For connected mode mobility, the main issue identified for NR operation in unlicensed band is the reduced transmission opportunities for different signalings due to LBT failure.</w:t>
            </w:r>
          </w:p>
          <w:p w:rsidR="00E32C3E" w:rsidRPr="00AC4310" w:rsidRDefault="00E32C3E" w:rsidP="00FE4ACD">
            <w:pPr>
              <w:rPr>
                <w:rFonts w:ascii="Arial" w:hAnsi="Arial" w:cs="Arial"/>
                <w:bCs/>
              </w:rPr>
            </w:pPr>
            <w:r w:rsidRPr="00AC4310">
              <w:rPr>
                <w:rFonts w:ascii="Arial" w:hAnsi="Arial" w:cs="Arial"/>
                <w:bCs/>
              </w:rPr>
              <w:t>The following modifications to mobility-related procedures have been identified as beneficial to study:</w:t>
            </w:r>
          </w:p>
          <w:p w:rsidR="00E32C3E" w:rsidRPr="00AC4310" w:rsidRDefault="00E32C3E" w:rsidP="00E32C3E">
            <w:pPr>
              <w:pStyle w:val="a8"/>
              <w:numPr>
                <w:ilvl w:val="0"/>
                <w:numId w:val="2"/>
              </w:numPr>
              <w:jc w:val="both"/>
              <w:rPr>
                <w:rFonts w:ascii="Arial" w:hAnsi="Arial" w:cs="Arial"/>
                <w:bCs/>
                <w:sz w:val="20"/>
                <w:szCs w:val="20"/>
              </w:rPr>
            </w:pPr>
            <w:r w:rsidRPr="00AC4310">
              <w:rPr>
                <w:rFonts w:ascii="Arial" w:hAnsi="Arial" w:cs="Arial"/>
                <w:bCs/>
                <w:sz w:val="20"/>
                <w:szCs w:val="20"/>
              </w:rPr>
              <w:t xml:space="preserve">Modifications to mobility-related measurements and/or triggers considering limitations related to high channel occupancy. NR-U needs to consider techniques to handle increased interference levels in the unlicensed channel for mobility-related decisions. </w:t>
            </w:r>
          </w:p>
          <w:p w:rsidR="00E32C3E" w:rsidRPr="00AC4310" w:rsidRDefault="00E32C3E" w:rsidP="00FE4ACD">
            <w:pPr>
              <w:pStyle w:val="a8"/>
              <w:jc w:val="both"/>
              <w:rPr>
                <w:rFonts w:ascii="Arial" w:hAnsi="Arial" w:cs="Arial"/>
                <w:bCs/>
                <w:sz w:val="20"/>
                <w:szCs w:val="20"/>
              </w:rPr>
            </w:pPr>
          </w:p>
          <w:p w:rsidR="00E32C3E" w:rsidRPr="00E13A06" w:rsidRDefault="00E32C3E" w:rsidP="00E32C3E">
            <w:pPr>
              <w:pStyle w:val="a8"/>
              <w:numPr>
                <w:ilvl w:val="0"/>
                <w:numId w:val="2"/>
              </w:numPr>
              <w:jc w:val="both"/>
              <w:rPr>
                <w:rFonts w:ascii="Arial" w:hAnsi="Arial" w:cs="Arial"/>
                <w:bCs/>
                <w:sz w:val="20"/>
                <w:szCs w:val="20"/>
              </w:rPr>
            </w:pPr>
            <w:r w:rsidRPr="00AC4310">
              <w:rPr>
                <w:rFonts w:ascii="Arial" w:hAnsi="Arial" w:cs="Arial"/>
                <w:bCs/>
                <w:sz w:val="20"/>
                <w:szCs w:val="20"/>
              </w:rPr>
              <w:t>Potential modifications to the measurement reporting quantities, to the measurement reporting triggers and to the condition used by the UE when delaying the time at which it applies a reconfiguration for mobility that are based at least on channel occupancy and RSSI should be studied.</w:t>
            </w:r>
          </w:p>
        </w:tc>
      </w:tr>
    </w:tbl>
    <w:p w:rsidR="00E32C3E" w:rsidRPr="00E32C3E" w:rsidRDefault="00E32C3E" w:rsidP="001D778A">
      <w:pPr>
        <w:rPr>
          <w:rFonts w:eastAsiaTheme="minorEastAsia"/>
        </w:rPr>
      </w:pPr>
    </w:p>
    <w:p w:rsidR="00E32C3E" w:rsidRDefault="00E32C3E" w:rsidP="001D778A">
      <w:pPr>
        <w:rPr>
          <w:rFonts w:eastAsiaTheme="minorEastAsia"/>
          <w:lang w:val="en-GB"/>
        </w:rPr>
      </w:pPr>
      <w:r>
        <w:rPr>
          <w:rFonts w:eastAsiaTheme="minorEastAsia"/>
        </w:rPr>
        <w:t>This</w:t>
      </w:r>
      <w:r w:rsidRPr="00E32C3E">
        <w:rPr>
          <w:rFonts w:eastAsiaTheme="minorEastAsia"/>
        </w:rPr>
        <w:t xml:space="preserve"> have clearly identified necessity for including channel occupancy in connected mode mobility in NR-U.</w:t>
      </w:r>
    </w:p>
    <w:p w:rsidR="00D032F8" w:rsidRPr="00E32C3E" w:rsidRDefault="00E32C3E" w:rsidP="00D032F8">
      <w:pPr>
        <w:rPr>
          <w:rFonts w:eastAsiaTheme="minorEastAsia"/>
        </w:rPr>
      </w:pPr>
      <w:r>
        <w:rPr>
          <w:rFonts w:eastAsiaTheme="minorEastAsia" w:hint="eastAsia"/>
        </w:rPr>
        <w:t>I</w:t>
      </w:r>
      <w:r>
        <w:rPr>
          <w:rFonts w:eastAsiaTheme="minorEastAsia"/>
        </w:rPr>
        <w:t>n this paper we discuss on the introduction of conditional HO for NR-U with the enhancement of new feature considering channel occupancy.</w:t>
      </w:r>
    </w:p>
    <w:p w:rsidR="001064F5" w:rsidRPr="001064F5" w:rsidRDefault="00E32C3E" w:rsidP="001064F5">
      <w:pPr>
        <w:pStyle w:val="1"/>
        <w:tabs>
          <w:tab w:val="num" w:pos="432"/>
        </w:tabs>
        <w:overflowPunct w:val="0"/>
        <w:autoSpaceDE w:val="0"/>
        <w:autoSpaceDN w:val="0"/>
        <w:adjustRightInd w:val="0"/>
        <w:ind w:left="432" w:hanging="432"/>
        <w:jc w:val="both"/>
        <w:textAlignment w:val="baseline"/>
        <w:rPr>
          <w:rFonts w:ascii="Calibri" w:hAnsi="Calibri"/>
        </w:rPr>
      </w:pPr>
      <w:r>
        <w:rPr>
          <w:rFonts w:ascii="Calibri" w:hAnsi="Calibri"/>
          <w:lang w:eastAsia="ko-KR"/>
        </w:rPr>
        <w:t>Discussion</w:t>
      </w:r>
      <w:r w:rsidR="001064F5" w:rsidRPr="001064F5">
        <w:rPr>
          <w:rFonts w:ascii="Calibri" w:hAnsi="Calibri"/>
          <w:lang w:eastAsia="ko-KR"/>
        </w:rPr>
        <w:t xml:space="preserve"> </w:t>
      </w:r>
    </w:p>
    <w:p w:rsidR="00E32C3E" w:rsidRPr="00DD246C" w:rsidRDefault="00E32C3E" w:rsidP="00E32C3E">
      <w:pPr>
        <w:pStyle w:val="2"/>
      </w:pPr>
      <w:r w:rsidRPr="00DD246C">
        <w:rPr>
          <w:rFonts w:hint="eastAsia"/>
        </w:rPr>
        <w:t xml:space="preserve">NR-U </w:t>
      </w:r>
      <w:r w:rsidRPr="00DD246C">
        <w:t xml:space="preserve">bearing unreliability </w:t>
      </w:r>
    </w:p>
    <w:p w:rsidR="00E32C3E" w:rsidRDefault="00E32C3E" w:rsidP="00E32C3E">
      <w:pPr>
        <w:rPr>
          <w:rFonts w:ascii="Arial" w:eastAsia="맑은 고딕" w:hAnsi="Arial"/>
        </w:rPr>
      </w:pPr>
      <w:r>
        <w:rPr>
          <w:rFonts w:ascii="Arial" w:eastAsia="맑은 고딕" w:hAnsi="Arial" w:hint="eastAsia"/>
        </w:rPr>
        <w:t xml:space="preserve">To efficiently use </w:t>
      </w:r>
      <w:r>
        <w:rPr>
          <w:rFonts w:ascii="Arial" w:eastAsia="맑은 고딕" w:hAnsi="Arial"/>
        </w:rPr>
        <w:t xml:space="preserve">a </w:t>
      </w:r>
      <w:r>
        <w:rPr>
          <w:rFonts w:ascii="Arial" w:eastAsia="맑은 고딕" w:hAnsi="Arial" w:hint="eastAsia"/>
        </w:rPr>
        <w:t>bunch of unlicensed spectrum, there should be a cost for avoiding the regulatory limitation</w:t>
      </w:r>
      <w:r>
        <w:rPr>
          <w:rFonts w:ascii="Arial" w:eastAsia="맑은 고딕" w:hAnsi="Arial"/>
        </w:rPr>
        <w:t xml:space="preserve">. LBT (listen-before-talk) makes arbitrary interruption of transmission at the unlicensed node including gNB and UE. Due to this, essential reference signal used for RRM and mobility decision could be punctured arbitrarily and control plane signalling between UE and gNB might be delayed too. </w:t>
      </w:r>
    </w:p>
    <w:p w:rsidR="00E32C3E" w:rsidRPr="00166F07" w:rsidRDefault="00E32C3E" w:rsidP="00E32C3E">
      <w:pPr>
        <w:rPr>
          <w:rFonts w:ascii="Arial" w:eastAsia="맑은 고딕" w:hAnsi="Arial"/>
          <w:i/>
        </w:rPr>
      </w:pPr>
      <w:r w:rsidRPr="00166F07">
        <w:rPr>
          <w:rFonts w:ascii="Arial" w:eastAsia="맑은 고딕" w:hAnsi="Arial"/>
          <w:i/>
        </w:rPr>
        <w:lastRenderedPageBreak/>
        <w:t>Observation 1. NR-U has RRM and mobility aspects to be tackled. One is less of RRM samples, the other is uncontrolled delay on the transmission</w:t>
      </w:r>
      <w:r>
        <w:rPr>
          <w:rFonts w:ascii="Arial" w:eastAsia="맑은 고딕" w:hAnsi="Arial"/>
          <w:i/>
        </w:rPr>
        <w:t xml:space="preserve"> of both data and control signal</w:t>
      </w:r>
      <w:r w:rsidRPr="00166F07">
        <w:rPr>
          <w:rFonts w:ascii="Arial" w:eastAsia="맑은 고딕" w:hAnsi="Arial"/>
          <w:i/>
        </w:rPr>
        <w:t xml:space="preserve">. </w:t>
      </w:r>
    </w:p>
    <w:p w:rsidR="00E32C3E" w:rsidRDefault="00E32C3E" w:rsidP="00E32C3E">
      <w:pPr>
        <w:rPr>
          <w:rFonts w:ascii="Arial" w:eastAsia="맑은 고딕" w:hAnsi="Arial"/>
        </w:rPr>
      </w:pPr>
    </w:p>
    <w:p w:rsidR="00E32C3E" w:rsidRDefault="00E32C3E" w:rsidP="00E32C3E">
      <w:pPr>
        <w:rPr>
          <w:rFonts w:ascii="Arial" w:eastAsia="맑은 고딕" w:hAnsi="Arial"/>
        </w:rPr>
      </w:pPr>
      <w:r>
        <w:rPr>
          <w:rFonts w:ascii="Arial" w:eastAsia="맑은 고딕" w:hAnsi="Arial" w:hint="eastAsia"/>
        </w:rPr>
        <w:t>W</w:t>
      </w:r>
      <w:r>
        <w:rPr>
          <w:rFonts w:ascii="Arial" w:eastAsia="맑은 고딕" w:hAnsi="Arial"/>
        </w:rPr>
        <w:t xml:space="preserve">e focus on the latter problem i.e., uncontrolled delay on CP signalling from now on. Even there could be a fast link drop due to high frequency NR-U band, the main cause of CP signalling delay is aforementioned LBT protocol and unknown channel access pattern among nodes using this unlicensed spectrum regardless of high or low frequency used. It is totally unknown that how frequently and how long the channel is occupied by other nodes using unlicensed spectrum. This arbitrary delayed control plane transaction in connected mode mobility might make uncontrolled result such as out of network control and RLF. </w:t>
      </w:r>
    </w:p>
    <w:p w:rsidR="00E32C3E" w:rsidRDefault="00E32C3E" w:rsidP="00E32C3E">
      <w:pPr>
        <w:rPr>
          <w:rFonts w:ascii="Arial" w:eastAsia="맑은 고딕" w:hAnsi="Arial"/>
          <w:lang w:eastAsia="zh-CN"/>
        </w:rPr>
      </w:pPr>
      <w:r>
        <w:rPr>
          <w:rFonts w:ascii="Arial" w:eastAsia="맑은 고딕" w:hAnsi="Arial"/>
        </w:rPr>
        <w:t>Tackling this using conditional handover seems to</w:t>
      </w:r>
      <w:r w:rsidR="0064016F">
        <w:rPr>
          <w:rFonts w:ascii="Arial" w:eastAsia="맑은 고딕" w:hAnsi="Arial"/>
        </w:rPr>
        <w:t xml:space="preserve"> be one of straightforward ways. </w:t>
      </w:r>
      <w:r>
        <w:rPr>
          <w:rFonts w:ascii="Arial" w:eastAsia="맑은 고딕" w:hAnsi="Arial"/>
          <w:lang w:eastAsia="zh-CN"/>
        </w:rPr>
        <w:t>Conditional Handover has been appeared in NR mobility section as there was the concern on the unreliability of control plane transactions not only for high frequency usage but also even low frequency cases with some specific mobility case. As indicated in those agenda item, the basic operation is that serving node gives the condition on which UE autonomously executes the handover to one of the target cells given a priori. Therefore, even though the transmission of the measurement report or reception of the corresponding handover command from the serving node lost the optimal timing, still UE can determine to handover to one of the appropriate target cells by itself. And RLF is prohibited from this.</w:t>
      </w:r>
    </w:p>
    <w:p w:rsidR="00E32C3E" w:rsidRDefault="00E32C3E" w:rsidP="00E32C3E">
      <w:pPr>
        <w:rPr>
          <w:rFonts w:ascii="Arial" w:eastAsia="맑은 고딕" w:hAnsi="Arial"/>
          <w:lang w:eastAsia="zh-CN"/>
        </w:rPr>
      </w:pPr>
    </w:p>
    <w:p w:rsidR="00E32C3E" w:rsidRPr="00AC6519" w:rsidRDefault="00E32C3E" w:rsidP="00E32C3E">
      <w:pPr>
        <w:rPr>
          <w:rFonts w:ascii="Arial" w:eastAsia="맑은 고딕" w:hAnsi="Arial"/>
          <w:b/>
          <w:lang w:eastAsia="zh-CN"/>
        </w:rPr>
      </w:pPr>
      <w:r w:rsidRPr="00AC6519">
        <w:rPr>
          <w:rFonts w:ascii="Arial" w:eastAsia="맑은 고딕" w:hAnsi="Arial"/>
          <w:b/>
          <w:lang w:eastAsia="zh-CN"/>
        </w:rPr>
        <w:t>Proposal 1. For tackling uncontrolled delay on CP signalling in NR-U connected mode mobility, introduction of conditional HO is necessary.</w:t>
      </w:r>
    </w:p>
    <w:p w:rsidR="00E32C3E" w:rsidRDefault="00E32C3E" w:rsidP="00E32C3E">
      <w:pPr>
        <w:rPr>
          <w:rFonts w:ascii="Arial" w:eastAsia="맑은 고딕" w:hAnsi="Arial"/>
          <w:lang w:eastAsia="zh-CN"/>
        </w:rPr>
      </w:pPr>
    </w:p>
    <w:p w:rsidR="00E32C3E" w:rsidRPr="00DD246C" w:rsidRDefault="00E32C3E" w:rsidP="00E32C3E">
      <w:pPr>
        <w:pStyle w:val="2"/>
      </w:pPr>
      <w:r>
        <w:t xml:space="preserve">Considering channel occupancy </w:t>
      </w:r>
    </w:p>
    <w:p w:rsidR="00D032F8" w:rsidRDefault="00E32C3E" w:rsidP="001D778A">
      <w:pPr>
        <w:rPr>
          <w:rFonts w:eastAsiaTheme="minorEastAsia"/>
        </w:rPr>
      </w:pPr>
      <w:r>
        <w:rPr>
          <w:rFonts w:eastAsiaTheme="minorEastAsia"/>
        </w:rPr>
        <w:t>A</w:t>
      </w:r>
      <w:r>
        <w:rPr>
          <w:rFonts w:eastAsiaTheme="minorEastAsia" w:hint="eastAsia"/>
        </w:rPr>
        <w:t xml:space="preserve">s </w:t>
      </w:r>
      <w:r>
        <w:rPr>
          <w:rFonts w:eastAsiaTheme="minorEastAsia"/>
        </w:rPr>
        <w:t xml:space="preserve">indicated in the above </w:t>
      </w:r>
      <w:r w:rsidR="00632729">
        <w:rPr>
          <w:rFonts w:eastAsiaTheme="minorEastAsia"/>
        </w:rPr>
        <w:t xml:space="preserve">WID and TR 38.339, the outstanding feature in RRM for NR-U mobility is channel occupancy and RSSI measurement. There could be first discussion on how to measure the channel occupancy and RSSI for the mobility decision metric especially reflecting the NR specific features. </w:t>
      </w:r>
      <w:r w:rsidR="00E25325">
        <w:rPr>
          <w:rFonts w:eastAsiaTheme="minorEastAsia"/>
        </w:rPr>
        <w:t>There are new aspects to be considered for NR i.e., reference signals types, subcarrier spacing and BWP concept etc.</w:t>
      </w:r>
    </w:p>
    <w:p w:rsidR="00632729" w:rsidRPr="003521DB" w:rsidRDefault="00632729" w:rsidP="001D778A">
      <w:pPr>
        <w:rPr>
          <w:rFonts w:eastAsiaTheme="minorEastAsia"/>
          <w:b/>
          <w:i/>
        </w:rPr>
      </w:pPr>
      <w:r w:rsidRPr="003521DB">
        <w:rPr>
          <w:rFonts w:eastAsiaTheme="minorEastAsia"/>
          <w:b/>
          <w:i/>
        </w:rPr>
        <w:t xml:space="preserve">Observation </w:t>
      </w:r>
      <w:r w:rsidR="003521DB">
        <w:rPr>
          <w:rFonts w:eastAsiaTheme="minorEastAsia"/>
          <w:b/>
          <w:i/>
        </w:rPr>
        <w:t>2</w:t>
      </w:r>
      <w:r w:rsidRPr="003521DB">
        <w:rPr>
          <w:rFonts w:eastAsiaTheme="minorEastAsia"/>
          <w:b/>
          <w:i/>
        </w:rPr>
        <w:t>. Channel occupancy and RSSI measurement needs to be defined for the NR specific mobility decision metric</w:t>
      </w:r>
      <w:r w:rsidR="00E25325" w:rsidRPr="003521DB">
        <w:rPr>
          <w:rFonts w:eastAsiaTheme="minorEastAsia"/>
          <w:b/>
          <w:i/>
        </w:rPr>
        <w:t xml:space="preserve"> by considering reference signal types, subcarrier spacing, BWP concept etc</w:t>
      </w:r>
      <w:r w:rsidRPr="003521DB">
        <w:rPr>
          <w:rFonts w:eastAsiaTheme="minorEastAsia"/>
          <w:b/>
          <w:i/>
        </w:rPr>
        <w:t xml:space="preserve">. </w:t>
      </w:r>
    </w:p>
    <w:p w:rsidR="00E25325" w:rsidRDefault="00E25325" w:rsidP="001D778A">
      <w:pPr>
        <w:rPr>
          <w:rFonts w:eastAsiaTheme="minorEastAsia"/>
        </w:rPr>
      </w:pPr>
    </w:p>
    <w:p w:rsidR="00E25325" w:rsidRPr="003521DB" w:rsidRDefault="00E25325" w:rsidP="001D778A">
      <w:pPr>
        <w:rPr>
          <w:rFonts w:eastAsiaTheme="minorEastAsia"/>
          <w:b/>
        </w:rPr>
      </w:pPr>
      <w:r w:rsidRPr="003521DB">
        <w:rPr>
          <w:rFonts w:eastAsiaTheme="minorEastAsia" w:hint="eastAsia"/>
          <w:b/>
        </w:rPr>
        <w:t xml:space="preserve">Proposal </w:t>
      </w:r>
      <w:r w:rsidR="003521DB" w:rsidRPr="003521DB">
        <w:rPr>
          <w:rFonts w:eastAsiaTheme="minorEastAsia"/>
          <w:b/>
        </w:rPr>
        <w:t>2</w:t>
      </w:r>
      <w:r w:rsidRPr="003521DB">
        <w:rPr>
          <w:rFonts w:eastAsiaTheme="minorEastAsia" w:hint="eastAsia"/>
          <w:b/>
        </w:rPr>
        <w:t xml:space="preserve">. RAN2 designs the channel occupancy and RSSI </w:t>
      </w:r>
      <w:r w:rsidR="003521DB" w:rsidRPr="003521DB">
        <w:rPr>
          <w:rFonts w:eastAsiaTheme="minorEastAsia"/>
          <w:b/>
        </w:rPr>
        <w:t xml:space="preserve">for the mobility decision metric by considering reference signal types, subcarrier spacing, BWP concept. </w:t>
      </w:r>
    </w:p>
    <w:p w:rsidR="003521DB" w:rsidRDefault="003521DB" w:rsidP="001D778A">
      <w:pPr>
        <w:rPr>
          <w:rFonts w:eastAsiaTheme="minorEastAsia"/>
        </w:rPr>
      </w:pPr>
    </w:p>
    <w:p w:rsidR="00632729" w:rsidRDefault="00E25325" w:rsidP="001D778A">
      <w:pPr>
        <w:rPr>
          <w:rFonts w:eastAsiaTheme="minorEastAsia"/>
        </w:rPr>
      </w:pPr>
      <w:r>
        <w:rPr>
          <w:rFonts w:eastAsiaTheme="minorEastAsia"/>
        </w:rPr>
        <w:t>B</w:t>
      </w:r>
      <w:r>
        <w:rPr>
          <w:rFonts w:eastAsiaTheme="minorEastAsia" w:hint="eastAsia"/>
        </w:rPr>
        <w:t>esides not only the metric but for the related mobility procedure should be adopted for NR features.</w:t>
      </w:r>
      <w:r>
        <w:rPr>
          <w:rFonts w:eastAsiaTheme="minorEastAsia"/>
        </w:rPr>
        <w:t xml:space="preserve"> T</w:t>
      </w:r>
      <w:r w:rsidR="00632729">
        <w:rPr>
          <w:rFonts w:eastAsiaTheme="minorEastAsia"/>
        </w:rPr>
        <w:t xml:space="preserve">hese two metric </w:t>
      </w:r>
      <w:r>
        <w:rPr>
          <w:rFonts w:eastAsiaTheme="minorEastAsia"/>
        </w:rPr>
        <w:t xml:space="preserve">i.e., channel occupancy and RSSI </w:t>
      </w:r>
      <w:r w:rsidR="00632729">
        <w:rPr>
          <w:rFonts w:eastAsiaTheme="minorEastAsia"/>
        </w:rPr>
        <w:t xml:space="preserve">were used in LTE too, however these metric is only used for the network side knowledge </w:t>
      </w:r>
      <w:r>
        <w:rPr>
          <w:rFonts w:eastAsiaTheme="minorEastAsia"/>
        </w:rPr>
        <w:t xml:space="preserve">which is mainly used for the identification of channel business on neighbor frequencies. This is finally used for the decision of relocation of UE. </w:t>
      </w:r>
    </w:p>
    <w:p w:rsidR="003521DB" w:rsidRDefault="003521DB" w:rsidP="001D778A">
      <w:pPr>
        <w:rPr>
          <w:rFonts w:eastAsiaTheme="minorEastAsia"/>
        </w:rPr>
      </w:pPr>
      <w:r>
        <w:rPr>
          <w:rFonts w:eastAsiaTheme="minorEastAsia"/>
        </w:rPr>
        <w:t>Just reporting these metrics in the measurement report message could be straightforward since LTE already has this. There would be minor modification on measurement reporting procedures for NR-U. Now the main issue is how to adopt this new metrics into the conditional handover proposed in above P1. Otherwise NR-U standalone UE in connected mode cannot operate for the mobility.</w:t>
      </w:r>
    </w:p>
    <w:p w:rsidR="003521DB" w:rsidRPr="003521DB" w:rsidRDefault="003521DB" w:rsidP="001D778A">
      <w:pPr>
        <w:rPr>
          <w:rFonts w:eastAsiaTheme="minorEastAsia"/>
          <w:b/>
          <w:i/>
        </w:rPr>
      </w:pPr>
      <w:r w:rsidRPr="003521DB">
        <w:rPr>
          <w:rFonts w:eastAsiaTheme="minorEastAsia"/>
          <w:b/>
          <w:i/>
        </w:rPr>
        <w:t>Observation 3. It is straightforward to adopt the channel occupancy and RSSI metric into the conditional handover for NR-U standalone connected mode UE mobility.</w:t>
      </w:r>
    </w:p>
    <w:p w:rsidR="003521DB" w:rsidRDefault="003521DB" w:rsidP="001D778A">
      <w:pPr>
        <w:rPr>
          <w:rFonts w:eastAsiaTheme="minorEastAsia"/>
        </w:rPr>
      </w:pPr>
    </w:p>
    <w:p w:rsidR="003521DB" w:rsidRPr="003521DB" w:rsidRDefault="003521DB" w:rsidP="001D778A">
      <w:pPr>
        <w:rPr>
          <w:rFonts w:eastAsiaTheme="minorEastAsia"/>
          <w:b/>
        </w:rPr>
      </w:pPr>
      <w:r w:rsidRPr="003521DB">
        <w:rPr>
          <w:rFonts w:eastAsiaTheme="minorEastAsia"/>
          <w:b/>
        </w:rPr>
        <w:t>Proposal 3. RAN2 agree to introduce the channel occupancy and RSSI metric into the conditional handover mechanism for NR-U.</w:t>
      </w:r>
    </w:p>
    <w:p w:rsidR="003521DB" w:rsidRDefault="003521DB" w:rsidP="001D778A">
      <w:pPr>
        <w:rPr>
          <w:rFonts w:eastAsiaTheme="minorEastAsia"/>
        </w:rPr>
      </w:pPr>
    </w:p>
    <w:p w:rsidR="003521DB" w:rsidRDefault="0064016F" w:rsidP="0064016F">
      <w:pPr>
        <w:pStyle w:val="1"/>
      </w:pPr>
      <w:r>
        <w:t>C</w:t>
      </w:r>
      <w:r>
        <w:rPr>
          <w:rFonts w:hint="eastAsia"/>
        </w:rPr>
        <w:t xml:space="preserve">onclusion </w:t>
      </w:r>
    </w:p>
    <w:p w:rsidR="0064016F" w:rsidRDefault="0064016F" w:rsidP="001D778A">
      <w:pPr>
        <w:rPr>
          <w:rFonts w:eastAsiaTheme="minorEastAsia"/>
        </w:rPr>
      </w:pPr>
      <w:r>
        <w:rPr>
          <w:rFonts w:eastAsiaTheme="minorEastAsia"/>
        </w:rPr>
        <w:t>B</w:t>
      </w:r>
      <w:r>
        <w:rPr>
          <w:rFonts w:eastAsiaTheme="minorEastAsia" w:hint="eastAsia"/>
        </w:rPr>
        <w:t xml:space="preserve">ased </w:t>
      </w:r>
      <w:r>
        <w:rPr>
          <w:rFonts w:eastAsiaTheme="minorEastAsia"/>
        </w:rPr>
        <w:t>on above discussion, we have the following proposals:</w:t>
      </w:r>
    </w:p>
    <w:p w:rsidR="0064016F" w:rsidRPr="00AC6519" w:rsidRDefault="0064016F" w:rsidP="0064016F">
      <w:pPr>
        <w:rPr>
          <w:rFonts w:ascii="Arial" w:eastAsia="맑은 고딕" w:hAnsi="Arial"/>
          <w:b/>
          <w:lang w:eastAsia="zh-CN"/>
        </w:rPr>
      </w:pPr>
      <w:r w:rsidRPr="00AC6519">
        <w:rPr>
          <w:rFonts w:ascii="Arial" w:eastAsia="맑은 고딕" w:hAnsi="Arial"/>
          <w:b/>
          <w:lang w:eastAsia="zh-CN"/>
        </w:rPr>
        <w:t>Proposal 1. For tackling uncontrolled delay on CP signalling in NR-U connected mode mobility, introduction of conditional HO is necessary.</w:t>
      </w:r>
    </w:p>
    <w:p w:rsidR="0064016F" w:rsidRPr="003521DB" w:rsidRDefault="0064016F" w:rsidP="0064016F">
      <w:pPr>
        <w:rPr>
          <w:rFonts w:eastAsiaTheme="minorEastAsia"/>
          <w:b/>
        </w:rPr>
      </w:pPr>
      <w:r w:rsidRPr="003521DB">
        <w:rPr>
          <w:rFonts w:eastAsiaTheme="minorEastAsia" w:hint="eastAsia"/>
          <w:b/>
        </w:rPr>
        <w:t xml:space="preserve">Proposal </w:t>
      </w:r>
      <w:r w:rsidRPr="003521DB">
        <w:rPr>
          <w:rFonts w:eastAsiaTheme="minorEastAsia"/>
          <w:b/>
        </w:rPr>
        <w:t>2</w:t>
      </w:r>
      <w:r w:rsidRPr="003521DB">
        <w:rPr>
          <w:rFonts w:eastAsiaTheme="minorEastAsia" w:hint="eastAsia"/>
          <w:b/>
        </w:rPr>
        <w:t xml:space="preserve">. RAN2 designs the channel occupancy and RSSI </w:t>
      </w:r>
      <w:r w:rsidRPr="003521DB">
        <w:rPr>
          <w:rFonts w:eastAsiaTheme="minorEastAsia"/>
          <w:b/>
        </w:rPr>
        <w:t xml:space="preserve">for the mobility decision metric by considering reference signal types, subcarrier spacing, BWP concept. </w:t>
      </w:r>
    </w:p>
    <w:p w:rsidR="0064016F" w:rsidRPr="003521DB" w:rsidRDefault="0064016F" w:rsidP="0064016F">
      <w:pPr>
        <w:rPr>
          <w:rFonts w:eastAsiaTheme="minorEastAsia"/>
          <w:b/>
        </w:rPr>
      </w:pPr>
      <w:r w:rsidRPr="003521DB">
        <w:rPr>
          <w:rFonts w:eastAsiaTheme="minorEastAsia"/>
          <w:b/>
        </w:rPr>
        <w:t>Proposal 3. RAN2 agree to introduce the channel occupancy and RSSI metric into the conditional handover mechanism for NR-U.</w:t>
      </w:r>
    </w:p>
    <w:p w:rsidR="0064016F" w:rsidRDefault="0064016F" w:rsidP="001D778A">
      <w:pPr>
        <w:rPr>
          <w:rFonts w:eastAsiaTheme="minorEastAsia"/>
        </w:rPr>
      </w:pPr>
    </w:p>
    <w:p w:rsidR="0064016F" w:rsidRDefault="0064016F" w:rsidP="0064016F">
      <w:pPr>
        <w:pStyle w:val="1"/>
      </w:pPr>
      <w:r>
        <w:t>References</w:t>
      </w:r>
    </w:p>
    <w:p w:rsidR="0064016F" w:rsidRPr="0064016F" w:rsidRDefault="0064016F" w:rsidP="0064016F">
      <w:pPr>
        <w:rPr>
          <w:rFonts w:eastAsiaTheme="minorEastAsia"/>
        </w:rPr>
      </w:pPr>
      <w:r>
        <w:rPr>
          <w:rFonts w:eastAsiaTheme="minorEastAsia" w:hint="eastAsia"/>
        </w:rPr>
        <w:t xml:space="preserve">[1] TR </w:t>
      </w:r>
      <w:r>
        <w:rPr>
          <w:rFonts w:eastAsiaTheme="minorEastAsia"/>
          <w:lang w:val="en-GB"/>
        </w:rPr>
        <w:t>38.889</w:t>
      </w:r>
    </w:p>
    <w:p w:rsidR="00E25325" w:rsidRPr="001D778A" w:rsidRDefault="00E25325" w:rsidP="001D778A">
      <w:pPr>
        <w:rPr>
          <w:rFonts w:eastAsiaTheme="minorEastAsia"/>
        </w:rPr>
      </w:pPr>
    </w:p>
    <w:sectPr w:rsidR="00E25325" w:rsidRPr="001D778A">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512B" w:rsidRDefault="00B3512B" w:rsidP="001D778A">
      <w:pPr>
        <w:spacing w:after="0" w:line="240" w:lineRule="auto"/>
      </w:pPr>
      <w:r>
        <w:separator/>
      </w:r>
    </w:p>
  </w:endnote>
  <w:endnote w:type="continuationSeparator" w:id="0">
    <w:p w:rsidR="00B3512B" w:rsidRDefault="00B3512B" w:rsidP="001D77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512B" w:rsidRDefault="00B3512B" w:rsidP="001D778A">
      <w:pPr>
        <w:spacing w:after="0" w:line="240" w:lineRule="auto"/>
      </w:pPr>
      <w:r>
        <w:separator/>
      </w:r>
    </w:p>
  </w:footnote>
  <w:footnote w:type="continuationSeparator" w:id="0">
    <w:p w:rsidR="00B3512B" w:rsidRDefault="00B3512B" w:rsidP="001D77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E1B3F"/>
    <w:multiLevelType w:val="hybridMultilevel"/>
    <w:tmpl w:val="E7E26F02"/>
    <w:lvl w:ilvl="0" w:tplc="FD8EC69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DD5F2B"/>
    <w:multiLevelType w:val="multilevel"/>
    <w:tmpl w:val="3F18EDBA"/>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1"/>
      <w:numFmt w:val="decimal"/>
      <w:pStyle w:val="2"/>
      <w:suff w:val="nothing"/>
      <w:lvlText w:val="%1.%2  "/>
      <w:lvlJc w:val="left"/>
      <w:pPr>
        <w:ind w:left="284"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392"/>
        </w:tabs>
        <w:ind w:left="1392"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num w:numId="1">
    <w:abstractNumId w:val="1"/>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32F8"/>
    <w:rsid w:val="00033F41"/>
    <w:rsid w:val="00046839"/>
    <w:rsid w:val="001064F5"/>
    <w:rsid w:val="001D778A"/>
    <w:rsid w:val="003521DB"/>
    <w:rsid w:val="003A08F4"/>
    <w:rsid w:val="003C2D82"/>
    <w:rsid w:val="004A2170"/>
    <w:rsid w:val="00522BCF"/>
    <w:rsid w:val="00632729"/>
    <w:rsid w:val="0064016F"/>
    <w:rsid w:val="007E2530"/>
    <w:rsid w:val="00846938"/>
    <w:rsid w:val="008D7364"/>
    <w:rsid w:val="00914F85"/>
    <w:rsid w:val="00940F74"/>
    <w:rsid w:val="00985A6C"/>
    <w:rsid w:val="00A16A40"/>
    <w:rsid w:val="00A55707"/>
    <w:rsid w:val="00A647E6"/>
    <w:rsid w:val="00AC366C"/>
    <w:rsid w:val="00AC3DB4"/>
    <w:rsid w:val="00B3512B"/>
    <w:rsid w:val="00C61031"/>
    <w:rsid w:val="00D032F8"/>
    <w:rsid w:val="00D26A43"/>
    <w:rsid w:val="00D5117B"/>
    <w:rsid w:val="00E25325"/>
    <w:rsid w:val="00E32C3E"/>
    <w:rsid w:val="00EF3E31"/>
    <w:rsid w:val="00F4144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F982E8A-53BF-4AD5-BC2B-1AA6D6CCE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aliases w:val="For Tdoc main body"/>
    <w:qFormat/>
    <w:rsid w:val="00D032F8"/>
    <w:pPr>
      <w:widowControl w:val="0"/>
      <w:wordWrap w:val="0"/>
      <w:autoSpaceDE w:val="0"/>
      <w:autoSpaceDN w:val="0"/>
    </w:pPr>
    <w:rPr>
      <w:rFonts w:ascii="Calibri" w:eastAsia="Calibri" w:hAnsi="Calibri"/>
    </w:rPr>
  </w:style>
  <w:style w:type="paragraph" w:styleId="1">
    <w:name w:val="heading 1"/>
    <w:aliases w:val="H1"/>
    <w:next w:val="a1"/>
    <w:link w:val="1Char"/>
    <w:uiPriority w:val="9"/>
    <w:qFormat/>
    <w:rsid w:val="00D032F8"/>
    <w:pPr>
      <w:keepNext/>
      <w:keepLines/>
      <w:numPr>
        <w:numId w:val="1"/>
      </w:numPr>
      <w:pBdr>
        <w:top w:val="single" w:sz="12" w:space="3" w:color="auto"/>
      </w:pBdr>
      <w:spacing w:before="240" w:after="180" w:line="240" w:lineRule="auto"/>
      <w:jc w:val="left"/>
      <w:outlineLvl w:val="0"/>
    </w:pPr>
    <w:rPr>
      <w:rFonts w:ascii="Arial" w:eastAsia="SimSun" w:hAnsi="Arial" w:cs="Times New Roman"/>
      <w:kern w:val="0"/>
      <w:sz w:val="32"/>
      <w:szCs w:val="20"/>
      <w:lang w:val="en-GB" w:eastAsia="en-US"/>
    </w:rPr>
  </w:style>
  <w:style w:type="paragraph" w:styleId="2">
    <w:name w:val="heading 2"/>
    <w:basedOn w:val="1"/>
    <w:next w:val="a1"/>
    <w:link w:val="2Char"/>
    <w:uiPriority w:val="9"/>
    <w:qFormat/>
    <w:rsid w:val="00D032F8"/>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D032F8"/>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uiPriority w:val="9"/>
    <w:qFormat/>
    <w:rsid w:val="00D032F8"/>
    <w:pPr>
      <w:numPr>
        <w:ilvl w:val="3"/>
      </w:numPr>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
    <w:basedOn w:val="a2"/>
    <w:link w:val="1"/>
    <w:uiPriority w:val="9"/>
    <w:rsid w:val="00D032F8"/>
    <w:rPr>
      <w:rFonts w:ascii="Arial" w:eastAsia="SimSun" w:hAnsi="Arial" w:cs="Times New Roman"/>
      <w:kern w:val="0"/>
      <w:sz w:val="32"/>
      <w:szCs w:val="20"/>
      <w:lang w:val="en-GB" w:eastAsia="en-US"/>
    </w:rPr>
  </w:style>
  <w:style w:type="character" w:customStyle="1" w:styleId="2Char">
    <w:name w:val="제목 2 Char"/>
    <w:basedOn w:val="a2"/>
    <w:link w:val="2"/>
    <w:uiPriority w:val="9"/>
    <w:rsid w:val="00D032F8"/>
    <w:rPr>
      <w:rFonts w:ascii="Arial" w:eastAsia="SimSun" w:hAnsi="Arial" w:cs="Times New Roman"/>
      <w:kern w:val="0"/>
      <w:sz w:val="28"/>
      <w:szCs w:val="20"/>
      <w:lang w:val="en-GB" w:eastAsia="en-US"/>
    </w:rPr>
  </w:style>
  <w:style w:type="character" w:customStyle="1" w:styleId="3Char">
    <w:name w:val="제목 3 Char"/>
    <w:aliases w:val="Underrubrik2 Char,H3 Char"/>
    <w:basedOn w:val="a2"/>
    <w:link w:val="3"/>
    <w:rsid w:val="00D032F8"/>
    <w:rPr>
      <w:rFonts w:ascii="Arial" w:eastAsia="SimSun"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2"/>
    <w:link w:val="4"/>
    <w:uiPriority w:val="9"/>
    <w:rsid w:val="00D032F8"/>
    <w:rPr>
      <w:rFonts w:ascii="Arial" w:eastAsia="SimSun" w:hAnsi="Arial" w:cs="Times New Roman"/>
      <w:kern w:val="0"/>
      <w:sz w:val="24"/>
      <w:szCs w:val="20"/>
      <w:lang w:val="en-GB" w:eastAsia="en-US"/>
    </w:rPr>
  </w:style>
  <w:style w:type="paragraph" w:customStyle="1" w:styleId="a">
    <w:name w:val="插图题注"/>
    <w:basedOn w:val="a1"/>
    <w:rsid w:val="00D032F8"/>
    <w:pPr>
      <w:widowControl/>
      <w:numPr>
        <w:ilvl w:val="7"/>
        <w:numId w:val="1"/>
      </w:numPr>
      <w:wordWrap/>
      <w:autoSpaceDE/>
      <w:autoSpaceDN/>
      <w:spacing w:after="180" w:line="240" w:lineRule="auto"/>
      <w:jc w:val="left"/>
    </w:pPr>
    <w:rPr>
      <w:rFonts w:ascii="Times New Roman" w:eastAsia="SimSun" w:hAnsi="Times New Roman" w:cs="Times New Roman"/>
      <w:kern w:val="0"/>
      <w:szCs w:val="20"/>
      <w:lang w:val="en-GB" w:eastAsia="en-US"/>
    </w:rPr>
  </w:style>
  <w:style w:type="paragraph" w:customStyle="1" w:styleId="a0">
    <w:name w:val="表格题注"/>
    <w:basedOn w:val="a1"/>
    <w:rsid w:val="00D032F8"/>
    <w:pPr>
      <w:widowControl/>
      <w:numPr>
        <w:ilvl w:val="8"/>
        <w:numId w:val="1"/>
      </w:numPr>
      <w:wordWrap/>
      <w:autoSpaceDE/>
      <w:autoSpaceDN/>
      <w:spacing w:after="180" w:line="240" w:lineRule="auto"/>
      <w:jc w:val="left"/>
    </w:pPr>
    <w:rPr>
      <w:rFonts w:ascii="Times New Roman" w:eastAsia="SimSun" w:hAnsi="Times New Roman" w:cs="Times New Roman"/>
      <w:kern w:val="0"/>
      <w:szCs w:val="20"/>
      <w:lang w:val="en-GB" w:eastAsia="en-US"/>
    </w:rPr>
  </w:style>
  <w:style w:type="paragraph" w:customStyle="1" w:styleId="Doc-text2">
    <w:name w:val="Doc-text2"/>
    <w:basedOn w:val="a1"/>
    <w:link w:val="Doc-text2Char"/>
    <w:qFormat/>
    <w:rsid w:val="00D032F8"/>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rsid w:val="00D032F8"/>
    <w:rPr>
      <w:rFonts w:ascii="Arial" w:eastAsia="MS Mincho" w:hAnsi="Arial" w:cs="Times New Roman"/>
      <w:kern w:val="0"/>
      <w:szCs w:val="24"/>
      <w:lang w:val="en-GB" w:eastAsia="en-GB"/>
    </w:rPr>
  </w:style>
  <w:style w:type="table" w:styleId="a5">
    <w:name w:val="Table Grid"/>
    <w:basedOn w:val="a3"/>
    <w:rsid w:val="00D032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표 구분선1"/>
    <w:basedOn w:val="a3"/>
    <w:next w:val="a5"/>
    <w:rsid w:val="00D032F8"/>
    <w:pPr>
      <w:spacing w:after="0" w:line="240" w:lineRule="auto"/>
      <w:jc w:val="left"/>
    </w:pPr>
    <w:rPr>
      <w:rFonts w:ascii="Times New Roman" w:eastAsia="바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1"/>
    <w:link w:val="Char"/>
    <w:uiPriority w:val="99"/>
    <w:unhideWhenUsed/>
    <w:rsid w:val="001D778A"/>
    <w:pPr>
      <w:tabs>
        <w:tab w:val="center" w:pos="4513"/>
        <w:tab w:val="right" w:pos="9026"/>
      </w:tabs>
      <w:snapToGrid w:val="0"/>
    </w:pPr>
  </w:style>
  <w:style w:type="character" w:customStyle="1" w:styleId="Char">
    <w:name w:val="머리글 Char"/>
    <w:basedOn w:val="a2"/>
    <w:link w:val="a6"/>
    <w:uiPriority w:val="99"/>
    <w:rsid w:val="001D778A"/>
    <w:rPr>
      <w:rFonts w:ascii="Calibri" w:eastAsia="Calibri" w:hAnsi="Calibri"/>
    </w:rPr>
  </w:style>
  <w:style w:type="paragraph" w:styleId="a7">
    <w:name w:val="footer"/>
    <w:basedOn w:val="a1"/>
    <w:link w:val="Char0"/>
    <w:uiPriority w:val="99"/>
    <w:unhideWhenUsed/>
    <w:rsid w:val="001D778A"/>
    <w:pPr>
      <w:tabs>
        <w:tab w:val="center" w:pos="4513"/>
        <w:tab w:val="right" w:pos="9026"/>
      </w:tabs>
      <w:snapToGrid w:val="0"/>
    </w:pPr>
  </w:style>
  <w:style w:type="character" w:customStyle="1" w:styleId="Char0">
    <w:name w:val="바닥글 Char"/>
    <w:basedOn w:val="a2"/>
    <w:link w:val="a7"/>
    <w:uiPriority w:val="99"/>
    <w:rsid w:val="001D778A"/>
    <w:rPr>
      <w:rFonts w:ascii="Calibri" w:eastAsia="Calibri" w:hAnsi="Calibri"/>
    </w:rPr>
  </w:style>
  <w:style w:type="paragraph" w:customStyle="1" w:styleId="TAH">
    <w:name w:val="TAH"/>
    <w:basedOn w:val="a1"/>
    <w:link w:val="TAHCar"/>
    <w:qFormat/>
    <w:rsid w:val="001D778A"/>
    <w:pPr>
      <w:keepNext/>
      <w:keepLines/>
      <w:widowControl/>
      <w:wordWrap/>
      <w:overflowPunct w:val="0"/>
      <w:adjustRightInd w:val="0"/>
      <w:spacing w:after="0" w:line="240" w:lineRule="auto"/>
      <w:jc w:val="center"/>
      <w:textAlignment w:val="baseline"/>
    </w:pPr>
    <w:rPr>
      <w:rFonts w:ascii="Arial" w:eastAsia="Times New Roman" w:hAnsi="Arial" w:cs="Times New Roman"/>
      <w:b/>
      <w:kern w:val="0"/>
      <w:sz w:val="18"/>
      <w:szCs w:val="20"/>
      <w:lang w:val="x-none" w:eastAsia="x-none"/>
    </w:rPr>
  </w:style>
  <w:style w:type="character" w:customStyle="1" w:styleId="TAHCar">
    <w:name w:val="TAH Car"/>
    <w:link w:val="TAH"/>
    <w:qFormat/>
    <w:locked/>
    <w:rsid w:val="001D778A"/>
    <w:rPr>
      <w:rFonts w:ascii="Arial" w:eastAsia="Times New Roman" w:hAnsi="Arial" w:cs="Times New Roman"/>
      <w:b/>
      <w:kern w:val="0"/>
      <w:sz w:val="18"/>
      <w:szCs w:val="20"/>
      <w:lang w:val="x-none" w:eastAsia="x-none"/>
    </w:rPr>
  </w:style>
  <w:style w:type="paragraph" w:customStyle="1" w:styleId="TAL">
    <w:name w:val="TAL"/>
    <w:basedOn w:val="a1"/>
    <w:link w:val="TALCar"/>
    <w:qFormat/>
    <w:rsid w:val="001D778A"/>
    <w:pPr>
      <w:keepNext/>
      <w:keepLines/>
      <w:widowControl/>
      <w:wordWrap/>
      <w:overflowPunct w:val="0"/>
      <w:adjustRightInd w:val="0"/>
      <w:spacing w:after="0" w:line="240" w:lineRule="auto"/>
      <w:jc w:val="left"/>
      <w:textAlignment w:val="baseline"/>
    </w:pPr>
    <w:rPr>
      <w:rFonts w:ascii="Arial" w:eastAsia="Times New Roman" w:hAnsi="Arial" w:cs="Times New Roman"/>
      <w:kern w:val="0"/>
      <w:sz w:val="18"/>
      <w:szCs w:val="20"/>
      <w:lang w:val="x-none" w:eastAsia="x-none"/>
    </w:rPr>
  </w:style>
  <w:style w:type="character" w:customStyle="1" w:styleId="TALCar">
    <w:name w:val="TAL Car"/>
    <w:link w:val="TAL"/>
    <w:qFormat/>
    <w:rsid w:val="001D778A"/>
    <w:rPr>
      <w:rFonts w:ascii="Arial" w:eastAsia="Times New Roman" w:hAnsi="Arial" w:cs="Times New Roman"/>
      <w:kern w:val="0"/>
      <w:sz w:val="18"/>
      <w:szCs w:val="20"/>
      <w:lang w:val="x-none" w:eastAsia="x-none"/>
    </w:rPr>
  </w:style>
  <w:style w:type="paragraph" w:styleId="a8">
    <w:name w:val="List Paragraph"/>
    <w:basedOn w:val="a1"/>
    <w:uiPriority w:val="34"/>
    <w:qFormat/>
    <w:rsid w:val="00E32C3E"/>
    <w:pPr>
      <w:widowControl/>
      <w:wordWrap/>
      <w:autoSpaceDE/>
      <w:autoSpaceDN/>
      <w:spacing w:after="0" w:line="240" w:lineRule="auto"/>
      <w:ind w:left="720"/>
      <w:jc w:val="left"/>
    </w:pPr>
    <w:rPr>
      <w:rFonts w:cs="Times New Roman"/>
      <w:kern w:val="0"/>
      <w:sz w:val="22"/>
      <w:lang w:val="en-GB" w:eastAsia="en-US"/>
    </w:rPr>
  </w:style>
  <w:style w:type="paragraph" w:customStyle="1" w:styleId="40">
    <w:name w:val="标题4"/>
    <w:basedOn w:val="a1"/>
    <w:rsid w:val="00E32C3E"/>
    <w:pPr>
      <w:widowControl/>
      <w:numPr>
        <w:numId w:val="3"/>
      </w:numPr>
      <w:wordWrap/>
      <w:autoSpaceDE/>
      <w:autoSpaceDN/>
      <w:spacing w:after="180" w:line="240" w:lineRule="auto"/>
      <w:jc w:val="left"/>
    </w:pPr>
    <w:rPr>
      <w:rFonts w:ascii="Times New Roman" w:eastAsia="SimSu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3357097">
      <w:bodyDiv w:val="1"/>
      <w:marLeft w:val="0"/>
      <w:marRight w:val="0"/>
      <w:marTop w:val="0"/>
      <w:marBottom w:val="0"/>
      <w:divBdr>
        <w:top w:val="none" w:sz="0" w:space="0" w:color="auto"/>
        <w:left w:val="none" w:sz="0" w:space="0" w:color="auto"/>
        <w:bottom w:val="none" w:sz="0" w:space="0" w:color="auto"/>
        <w:right w:val="none" w:sz="0" w:space="0" w:color="auto"/>
      </w:divBdr>
    </w:div>
    <w:div w:id="1209953370">
      <w:bodyDiv w:val="1"/>
      <w:marLeft w:val="0"/>
      <w:marRight w:val="0"/>
      <w:marTop w:val="0"/>
      <w:marBottom w:val="0"/>
      <w:divBdr>
        <w:top w:val="none" w:sz="0" w:space="0" w:color="auto"/>
        <w:left w:val="none" w:sz="0" w:space="0" w:color="auto"/>
        <w:bottom w:val="none" w:sz="0" w:space="0" w:color="auto"/>
        <w:right w:val="none" w:sz="0" w:space="0" w:color="auto"/>
      </w:divBdr>
    </w:div>
    <w:div w:id="1391726988">
      <w:bodyDiv w:val="1"/>
      <w:marLeft w:val="0"/>
      <w:marRight w:val="0"/>
      <w:marTop w:val="0"/>
      <w:marBottom w:val="0"/>
      <w:divBdr>
        <w:top w:val="none" w:sz="0" w:space="0" w:color="auto"/>
        <w:left w:val="none" w:sz="0" w:space="0" w:color="auto"/>
        <w:bottom w:val="none" w:sz="0" w:space="0" w:color="auto"/>
        <w:right w:val="none" w:sz="0" w:space="0" w:color="auto"/>
      </w:divBdr>
    </w:div>
    <w:div w:id="1758944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Pages>2</Pages>
  <Words>1004</Words>
  <Characters>5728</Characters>
  <Application>Microsoft Office Word</Application>
  <DocSecurity>0</DocSecurity>
  <Lines>47</Lines>
  <Paragraphs>13</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6719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황준/표준Research 1Lab(SR)/Staff Engineer/삼성전자</dc:creator>
  <cp:keywords/>
  <dc:description/>
  <cp:lastModifiedBy>황준/표준Research 1Lab(SR)/Staff Engineer/삼성전자</cp:lastModifiedBy>
  <cp:revision>9</cp:revision>
  <dcterms:created xsi:type="dcterms:W3CDTF">2019-03-28T14:05:00Z</dcterms:created>
  <dcterms:modified xsi:type="dcterms:W3CDTF">2019-05-03T06:42:00Z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D:\각종 참고자료 temporal repository to note book\Labtop\3GPP RAN2 회의 참석시 데이터\RAN2#105b\[LTE][NR][eMob]\R2-190xxxx deconfiguration for CHO resource in NR.docx</vt:lpwstr>
  </property>
</Properties>
</file>